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F5C40" w14:textId="77777777" w:rsidR="000E41EA" w:rsidRPr="00652EA0" w:rsidRDefault="00381560" w:rsidP="4EB4405B">
      <w:pPr>
        <w:jc w:val="center"/>
        <w:rPr>
          <w:rFonts w:ascii="Calibri Light" w:hAnsi="Calibri Light" w:cs="Calibri Light"/>
          <w:b/>
          <w:bCs/>
          <w:sz w:val="28"/>
          <w:szCs w:val="28"/>
        </w:rPr>
      </w:pPr>
      <w:r w:rsidRPr="4EB4405B">
        <w:rPr>
          <w:rFonts w:ascii="Calibri Light" w:hAnsi="Calibri Light" w:cs="Calibri Light"/>
          <w:b/>
          <w:bCs/>
          <w:sz w:val="28"/>
          <w:szCs w:val="28"/>
        </w:rPr>
        <w:t>ALTERNATIVAS AL PAGO DE MULTAS Y COSTAS</w:t>
      </w:r>
    </w:p>
    <w:p w14:paraId="4EFEBE24" w14:textId="611C50E7" w:rsidR="006F7138" w:rsidRDefault="00381560" w:rsidP="4EB4405B">
      <w:pPr>
        <w:spacing w:before="120" w:after="120" w:line="288" w:lineRule="auto"/>
        <w:rPr>
          <w:rFonts w:asciiTheme="minorHAnsi" w:hAnsiTheme="minorHAnsi" w:cstheme="minorBidi"/>
          <w:sz w:val="24"/>
          <w:szCs w:val="24"/>
        </w:rPr>
      </w:pPr>
      <w:bookmarkStart w:id="0" w:name="_Hlk60607185"/>
      <w:r w:rsidRPr="6E2E6DD7">
        <w:rPr>
          <w:rFonts w:asciiTheme="minorHAnsi" w:hAnsiTheme="minorHAnsi" w:cstheme="minorBidi"/>
          <w:sz w:val="24"/>
          <w:szCs w:val="24"/>
        </w:rPr>
        <w:t xml:space="preserve">Un acusado que es condenado por un delito penal punible solo con una multa tiene derecho a métodos alternativos para satisfacer la sentencia en su contra si no puede pagar la multa o los costos, en su totalidad </w:t>
      </w:r>
      <w:r w:rsidR="2661B2C2" w:rsidRPr="6E2E6DD7">
        <w:rPr>
          <w:rFonts w:asciiTheme="minorHAnsi" w:hAnsiTheme="minorHAnsi" w:cstheme="minorBidi"/>
          <w:sz w:val="24"/>
          <w:szCs w:val="24"/>
        </w:rPr>
        <w:t>o</w:t>
      </w:r>
      <w:r w:rsidRPr="6E2E6DD7">
        <w:rPr>
          <w:rFonts w:asciiTheme="minorHAnsi" w:hAnsiTheme="minorHAnsi" w:cstheme="minorBidi"/>
          <w:sz w:val="24"/>
          <w:szCs w:val="24"/>
        </w:rPr>
        <w:t xml:space="preserve"> en parte.</w:t>
      </w:r>
    </w:p>
    <w:p w14:paraId="2BAD4A49" w14:textId="32324E9D" w:rsidR="00381560" w:rsidRPr="006F7138" w:rsidRDefault="00381560" w:rsidP="4EB4405B">
      <w:pPr>
        <w:spacing w:before="120" w:after="120" w:line="288" w:lineRule="auto"/>
        <w:rPr>
          <w:rFonts w:asciiTheme="minorHAnsi" w:hAnsiTheme="minorHAnsi" w:cstheme="minorBidi"/>
          <w:sz w:val="24"/>
          <w:szCs w:val="24"/>
        </w:rPr>
      </w:pPr>
      <w:r w:rsidRPr="4EB4405B">
        <w:rPr>
          <w:rFonts w:asciiTheme="minorHAnsi" w:hAnsiTheme="minorHAnsi" w:cstheme="minorBidi"/>
          <w:sz w:val="24"/>
          <w:szCs w:val="24"/>
        </w:rPr>
        <w:t>Esos métodos alternativos incluyen:</w:t>
      </w:r>
    </w:p>
    <w:p w14:paraId="6AB9DF1C" w14:textId="5AEDE7EE" w:rsidR="00381560" w:rsidRPr="006F7138" w:rsidRDefault="00381560" w:rsidP="4EB4405B">
      <w:pPr>
        <w:pStyle w:val="ListParagraph"/>
        <w:numPr>
          <w:ilvl w:val="0"/>
          <w:numId w:val="9"/>
        </w:numPr>
        <w:spacing w:before="120" w:after="120" w:line="288" w:lineRule="auto"/>
        <w:rPr>
          <w:rFonts w:asciiTheme="minorHAnsi" w:hAnsiTheme="minorHAnsi" w:cstheme="minorBidi"/>
          <w:sz w:val="24"/>
          <w:szCs w:val="24"/>
        </w:rPr>
      </w:pPr>
      <w:r w:rsidRPr="4EB4405B">
        <w:rPr>
          <w:rFonts w:asciiTheme="minorHAnsi" w:hAnsiTheme="minorHAnsi" w:cstheme="minorBidi"/>
          <w:sz w:val="24"/>
          <w:szCs w:val="24"/>
        </w:rPr>
        <w:t xml:space="preserve">Un plan de pago, que permite al demandado realizar los pagos de la multa y los costos en intervalos designados. Tenga en cuenta </w:t>
      </w:r>
      <w:bookmarkStart w:id="1" w:name="_Int_khxfkVAp"/>
      <w:proofErr w:type="gramStart"/>
      <w:r w:rsidRPr="4EB4405B">
        <w:rPr>
          <w:rFonts w:asciiTheme="minorHAnsi" w:hAnsiTheme="minorHAnsi" w:cstheme="minorBidi"/>
          <w:sz w:val="24"/>
          <w:szCs w:val="24"/>
        </w:rPr>
        <w:t>que</w:t>
      </w:r>
      <w:bookmarkEnd w:id="1"/>
      <w:proofErr w:type="gramEnd"/>
      <w:r w:rsidRPr="4EB4405B">
        <w:rPr>
          <w:rFonts w:asciiTheme="minorHAnsi" w:hAnsiTheme="minorHAnsi" w:cstheme="minorBidi"/>
          <w:sz w:val="24"/>
          <w:szCs w:val="24"/>
        </w:rPr>
        <w:t xml:space="preserve"> si se paga cualquier cantidad más de 30 días después de la sentencia que evalúa la multa o los costos, entonces se le debe cobrar al demandado una tarifa de reembolso de pago de $15.</w:t>
      </w:r>
    </w:p>
    <w:p w14:paraId="62540CD3" w14:textId="63F5B8DC" w:rsidR="00381560" w:rsidRPr="006F7138" w:rsidRDefault="00381560" w:rsidP="4EB4405B">
      <w:pPr>
        <w:pStyle w:val="ListParagraph"/>
        <w:numPr>
          <w:ilvl w:val="0"/>
          <w:numId w:val="9"/>
        </w:numPr>
        <w:spacing w:before="120" w:after="120" w:line="288" w:lineRule="auto"/>
        <w:rPr>
          <w:rFonts w:asciiTheme="minorHAnsi" w:hAnsiTheme="minorHAnsi" w:cstheme="minorBidi"/>
          <w:sz w:val="24"/>
          <w:szCs w:val="24"/>
        </w:rPr>
      </w:pPr>
      <w:r w:rsidRPr="4EB4405B">
        <w:rPr>
          <w:rFonts w:asciiTheme="minorHAnsi" w:hAnsiTheme="minorHAnsi" w:cstheme="minorBidi"/>
          <w:sz w:val="24"/>
          <w:szCs w:val="24"/>
        </w:rPr>
        <w:t>Disposición de la cantidad gravada por la realización de servicios comunitarios. Hay muchas opciones que cumplen con los requisitos de la ley para el servicio comunitario, consulte el Código de Procedimiento Penal Art. 45.049 para obtener todos los detalles. Un acusado tiene derecho a un crédito mínimo de $100 por cada 8 horas de servicio comunitario realizado.</w:t>
      </w:r>
    </w:p>
    <w:p w14:paraId="04F62712" w14:textId="77777777" w:rsidR="00674D9D" w:rsidRDefault="00114317" w:rsidP="4EB4405B">
      <w:pPr>
        <w:pStyle w:val="ListParagraph"/>
        <w:numPr>
          <w:ilvl w:val="0"/>
          <w:numId w:val="9"/>
        </w:numPr>
        <w:spacing w:before="120" w:after="120" w:line="288" w:lineRule="auto"/>
        <w:rPr>
          <w:rFonts w:asciiTheme="minorHAnsi" w:hAnsiTheme="minorHAnsi" w:cstheme="minorBidi"/>
          <w:sz w:val="24"/>
          <w:szCs w:val="24"/>
        </w:rPr>
      </w:pPr>
      <w:r w:rsidRPr="4EB4405B">
        <w:rPr>
          <w:rFonts w:asciiTheme="minorHAnsi" w:hAnsiTheme="minorHAnsi" w:cstheme="minorBidi"/>
          <w:sz w:val="24"/>
          <w:szCs w:val="24"/>
        </w:rPr>
        <w:t>Si el servicio comunitario impone una dificultad excesiva, un acusado que es indigente o que carece de recursos suficientes para pagar puede tener derecho a una exención de la multa y los costos, en su totalidad o en parte.</w:t>
      </w:r>
    </w:p>
    <w:p w14:paraId="158E7421" w14:textId="0816EE71" w:rsidR="00381560" w:rsidRPr="007F7D92" w:rsidRDefault="00D61F80" w:rsidP="4EB4405B">
      <w:pPr>
        <w:pStyle w:val="ListParagraph"/>
        <w:numPr>
          <w:ilvl w:val="0"/>
          <w:numId w:val="9"/>
        </w:numPr>
        <w:spacing w:before="120" w:after="120" w:line="288" w:lineRule="auto"/>
        <w:rPr>
          <w:rFonts w:asciiTheme="minorHAnsi" w:hAnsiTheme="minorHAnsi" w:cstheme="minorBidi"/>
          <w:sz w:val="24"/>
          <w:szCs w:val="24"/>
        </w:rPr>
      </w:pPr>
      <w:r w:rsidRPr="4EB4405B">
        <w:rPr>
          <w:rFonts w:asciiTheme="minorHAnsi" w:hAnsiTheme="minorHAnsi" w:cstheme="minorBidi"/>
          <w:sz w:val="24"/>
          <w:szCs w:val="24"/>
        </w:rPr>
        <w:t>Un acusado puede tener derecho a crédito de cárcel en ciertas circunstancias si el acusado fue confinado en la cárcel o prisión después de la comisión del delito pendiente en el tribunal de justicia.</w:t>
      </w:r>
      <w:bookmarkEnd w:id="0"/>
    </w:p>
    <w:p w14:paraId="1509D18F" w14:textId="77777777" w:rsidR="00780601" w:rsidRDefault="00780601" w:rsidP="000E41EA">
      <w:pPr>
        <w:jc w:val="center"/>
        <w:rPr>
          <w:rFonts w:ascii="Cambria" w:hAnsi="Cambria"/>
          <w:sz w:val="24"/>
          <w:szCs w:val="24"/>
          <w:u w:val="single"/>
        </w:rPr>
      </w:pPr>
    </w:p>
    <w:p w14:paraId="34B91DF0" w14:textId="77777777" w:rsidR="00381560" w:rsidRDefault="00381560" w:rsidP="000E41EA">
      <w:pPr>
        <w:jc w:val="center"/>
        <w:rPr>
          <w:rFonts w:ascii="Cambria" w:hAnsi="Cambria"/>
          <w:sz w:val="24"/>
          <w:szCs w:val="24"/>
          <w:u w:val="single"/>
        </w:rPr>
      </w:pPr>
    </w:p>
    <w:sectPr w:rsidR="00381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khxfkVAp" int2:invalidationBookmarkName="" int2:hashCode="V7XKRZ746ZWtAA" int2:id="hX5hsJ6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E3397"/>
    <w:multiLevelType w:val="hybridMultilevel"/>
    <w:tmpl w:val="01F69CDE"/>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39B0"/>
    <w:multiLevelType w:val="hybridMultilevel"/>
    <w:tmpl w:val="C42C695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D3B7E"/>
    <w:multiLevelType w:val="hybridMultilevel"/>
    <w:tmpl w:val="FFDC386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67B2A"/>
    <w:multiLevelType w:val="hybridMultilevel"/>
    <w:tmpl w:val="DD76A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9066D"/>
    <w:multiLevelType w:val="hybridMultilevel"/>
    <w:tmpl w:val="BB3C62FE"/>
    <w:lvl w:ilvl="0" w:tplc="56F6B646">
      <w:start w:val="1"/>
      <w:numFmt w:val="bullet"/>
      <w:lvlText w:val=""/>
      <w:lvlJc w:val="left"/>
      <w:pPr>
        <w:ind w:left="720" w:hanging="360"/>
      </w:pPr>
      <w:rPr>
        <w:rFonts w:ascii="Wingdings" w:hAnsi="Wingdings" w:hint="default"/>
      </w:rPr>
    </w:lvl>
    <w:lvl w:ilvl="1" w:tplc="56F6B64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65B52"/>
    <w:multiLevelType w:val="hybridMultilevel"/>
    <w:tmpl w:val="F00C99F0"/>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661FAB"/>
    <w:multiLevelType w:val="hybridMultilevel"/>
    <w:tmpl w:val="578C0078"/>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67701"/>
    <w:multiLevelType w:val="hybridMultilevel"/>
    <w:tmpl w:val="CCD0EE7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91689"/>
    <w:multiLevelType w:val="hybridMultilevel"/>
    <w:tmpl w:val="77BAB2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802704">
    <w:abstractNumId w:val="0"/>
  </w:num>
  <w:num w:numId="2" w16cid:durableId="2045472192">
    <w:abstractNumId w:val="1"/>
  </w:num>
  <w:num w:numId="3" w16cid:durableId="1024671347">
    <w:abstractNumId w:val="6"/>
  </w:num>
  <w:num w:numId="4" w16cid:durableId="1953197075">
    <w:abstractNumId w:val="2"/>
  </w:num>
  <w:num w:numId="5" w16cid:durableId="1205674744">
    <w:abstractNumId w:val="7"/>
  </w:num>
  <w:num w:numId="6" w16cid:durableId="1664775081">
    <w:abstractNumId w:val="4"/>
  </w:num>
  <w:num w:numId="7" w16cid:durableId="163251647">
    <w:abstractNumId w:val="5"/>
  </w:num>
  <w:num w:numId="8" w16cid:durableId="177735759">
    <w:abstractNumId w:val="3"/>
  </w:num>
  <w:num w:numId="9" w16cid:durableId="1727679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EA"/>
    <w:rsid w:val="000522AA"/>
    <w:rsid w:val="00061C56"/>
    <w:rsid w:val="000A5B0F"/>
    <w:rsid w:val="000E41EA"/>
    <w:rsid w:val="000E5B75"/>
    <w:rsid w:val="000E79D2"/>
    <w:rsid w:val="000F7DA5"/>
    <w:rsid w:val="00114317"/>
    <w:rsid w:val="00123D3E"/>
    <w:rsid w:val="00150AB4"/>
    <w:rsid w:val="001A13B3"/>
    <w:rsid w:val="001F679C"/>
    <w:rsid w:val="00322DC2"/>
    <w:rsid w:val="0037279D"/>
    <w:rsid w:val="00381560"/>
    <w:rsid w:val="00391BED"/>
    <w:rsid w:val="003B72AB"/>
    <w:rsid w:val="004D2290"/>
    <w:rsid w:val="004E0CEE"/>
    <w:rsid w:val="004E68FF"/>
    <w:rsid w:val="00505AE1"/>
    <w:rsid w:val="0055067B"/>
    <w:rsid w:val="005C6350"/>
    <w:rsid w:val="00652EA0"/>
    <w:rsid w:val="00674D9D"/>
    <w:rsid w:val="00675533"/>
    <w:rsid w:val="0069132A"/>
    <w:rsid w:val="006C6B43"/>
    <w:rsid w:val="006D46EE"/>
    <w:rsid w:val="006F7138"/>
    <w:rsid w:val="00780601"/>
    <w:rsid w:val="007D7ECA"/>
    <w:rsid w:val="007F7D92"/>
    <w:rsid w:val="008231A0"/>
    <w:rsid w:val="0083565F"/>
    <w:rsid w:val="00843BFB"/>
    <w:rsid w:val="00936F06"/>
    <w:rsid w:val="00940B99"/>
    <w:rsid w:val="009676EE"/>
    <w:rsid w:val="00A6521D"/>
    <w:rsid w:val="00AC0DA1"/>
    <w:rsid w:val="00AD5EBB"/>
    <w:rsid w:val="00B900A8"/>
    <w:rsid w:val="00BB1727"/>
    <w:rsid w:val="00BB7A61"/>
    <w:rsid w:val="00BD756F"/>
    <w:rsid w:val="00BE6109"/>
    <w:rsid w:val="00C67EFF"/>
    <w:rsid w:val="00C7446D"/>
    <w:rsid w:val="00CC68FE"/>
    <w:rsid w:val="00CF1C01"/>
    <w:rsid w:val="00D25F7B"/>
    <w:rsid w:val="00D43CE1"/>
    <w:rsid w:val="00D61F80"/>
    <w:rsid w:val="00D701BE"/>
    <w:rsid w:val="00D74F52"/>
    <w:rsid w:val="00D863F3"/>
    <w:rsid w:val="00D87A10"/>
    <w:rsid w:val="00DA5479"/>
    <w:rsid w:val="00E50DD6"/>
    <w:rsid w:val="00E76D01"/>
    <w:rsid w:val="00F74665"/>
    <w:rsid w:val="2661B2C2"/>
    <w:rsid w:val="4EB4405B"/>
    <w:rsid w:val="6E2E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F8D2"/>
  <w15:docId w15:val="{5CFC58F7-9759-4BAA-B369-96890071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EB4405B"/>
    <w:rPr>
      <w:rFonts w:ascii="Arial" w:eastAsia="Times New Roman" w:hAnsi="Arial" w:cs="Arial"/>
      <w:lang w:val="es-US"/>
    </w:rPr>
  </w:style>
  <w:style w:type="paragraph" w:styleId="Heading1">
    <w:name w:val="heading 1"/>
    <w:basedOn w:val="Normal"/>
    <w:next w:val="Normal"/>
    <w:link w:val="Heading1Char"/>
    <w:uiPriority w:val="9"/>
    <w:qFormat/>
    <w:rsid w:val="4EB440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4EB4405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4EB4405B"/>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4EB4405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4EB4405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4EB4405B"/>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4EB4405B"/>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4EB4405B"/>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EB4405B"/>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EB4405B"/>
    <w:pPr>
      <w:ind w:left="720"/>
      <w:contextualSpacing/>
    </w:pPr>
  </w:style>
  <w:style w:type="paragraph" w:styleId="BalloonText">
    <w:name w:val="Balloon Text"/>
    <w:basedOn w:val="Normal"/>
    <w:link w:val="BalloonTextChar"/>
    <w:uiPriority w:val="99"/>
    <w:semiHidden/>
    <w:unhideWhenUsed/>
    <w:rsid w:val="4EB44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4EB4405B"/>
    <w:rPr>
      <w:rFonts w:ascii="Segoe UI" w:eastAsia="Times New Roman" w:hAnsi="Segoe UI" w:cs="Segoe UI"/>
      <w:noProof w:val="0"/>
      <w:sz w:val="18"/>
      <w:szCs w:val="18"/>
      <w:lang w:val="es-US"/>
    </w:rPr>
  </w:style>
  <w:style w:type="character" w:styleId="CommentReference">
    <w:name w:val="annotation reference"/>
    <w:basedOn w:val="DefaultParagraphFont"/>
    <w:uiPriority w:val="99"/>
    <w:semiHidden/>
    <w:unhideWhenUsed/>
    <w:rsid w:val="008231A0"/>
    <w:rPr>
      <w:sz w:val="16"/>
      <w:szCs w:val="16"/>
    </w:rPr>
  </w:style>
  <w:style w:type="paragraph" w:styleId="CommentText">
    <w:name w:val="annotation text"/>
    <w:basedOn w:val="Normal"/>
    <w:link w:val="CommentTextChar"/>
    <w:uiPriority w:val="99"/>
    <w:semiHidden/>
    <w:unhideWhenUsed/>
    <w:rsid w:val="4EB4405B"/>
    <w:rPr>
      <w:sz w:val="20"/>
      <w:szCs w:val="20"/>
    </w:rPr>
  </w:style>
  <w:style w:type="character" w:customStyle="1" w:styleId="CommentTextChar">
    <w:name w:val="Comment Text Char"/>
    <w:basedOn w:val="DefaultParagraphFont"/>
    <w:link w:val="CommentText"/>
    <w:uiPriority w:val="99"/>
    <w:semiHidden/>
    <w:rsid w:val="4EB4405B"/>
    <w:rPr>
      <w:rFonts w:ascii="Arial" w:eastAsia="Times New Roman" w:hAnsi="Arial" w:cs="Arial"/>
      <w:noProof w:val="0"/>
      <w:sz w:val="20"/>
      <w:szCs w:val="20"/>
      <w:lang w:val="es-US"/>
    </w:rPr>
  </w:style>
  <w:style w:type="paragraph" w:styleId="CommentSubject">
    <w:name w:val="annotation subject"/>
    <w:basedOn w:val="CommentText"/>
    <w:next w:val="CommentText"/>
    <w:link w:val="CommentSubjectChar"/>
    <w:uiPriority w:val="99"/>
    <w:semiHidden/>
    <w:unhideWhenUsed/>
    <w:rsid w:val="4EB4405B"/>
    <w:rPr>
      <w:b/>
      <w:bCs/>
    </w:rPr>
  </w:style>
  <w:style w:type="character" w:customStyle="1" w:styleId="CommentSubjectChar">
    <w:name w:val="Comment Subject Char"/>
    <w:basedOn w:val="CommentTextChar"/>
    <w:link w:val="CommentSubject"/>
    <w:uiPriority w:val="99"/>
    <w:semiHidden/>
    <w:rsid w:val="4EB4405B"/>
    <w:rPr>
      <w:rFonts w:ascii="Arial" w:eastAsia="Times New Roman" w:hAnsi="Arial" w:cs="Arial"/>
      <w:b/>
      <w:bCs/>
      <w:noProof w:val="0"/>
      <w:sz w:val="20"/>
      <w:szCs w:val="20"/>
      <w:lang w:val="es-US"/>
    </w:rPr>
  </w:style>
  <w:style w:type="paragraph" w:styleId="Title">
    <w:name w:val="Title"/>
    <w:basedOn w:val="Normal"/>
    <w:next w:val="Normal"/>
    <w:link w:val="TitleChar"/>
    <w:uiPriority w:val="10"/>
    <w:qFormat/>
    <w:rsid w:val="4EB4405B"/>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EB4405B"/>
    <w:rPr>
      <w:rFonts w:eastAsiaTheme="minorEastAsia"/>
      <w:color w:val="5A5A5A"/>
    </w:rPr>
  </w:style>
  <w:style w:type="paragraph" w:styleId="Quote">
    <w:name w:val="Quote"/>
    <w:basedOn w:val="Normal"/>
    <w:next w:val="Normal"/>
    <w:link w:val="QuoteChar"/>
    <w:uiPriority w:val="29"/>
    <w:qFormat/>
    <w:rsid w:val="4EB4405B"/>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EB4405B"/>
    <w:pPr>
      <w:spacing w:before="360" w:after="360"/>
      <w:ind w:left="864" w:right="864"/>
      <w:jc w:val="center"/>
    </w:pPr>
    <w:rPr>
      <w:i/>
      <w:iCs/>
      <w:color w:val="4F81BD" w:themeColor="accent1"/>
    </w:rPr>
  </w:style>
  <w:style w:type="character" w:customStyle="1" w:styleId="Heading1Char">
    <w:name w:val="Heading 1 Char"/>
    <w:basedOn w:val="DefaultParagraphFont"/>
    <w:link w:val="Heading1"/>
    <w:uiPriority w:val="9"/>
    <w:rsid w:val="4EB4405B"/>
    <w:rPr>
      <w:rFonts w:asciiTheme="majorHAnsi" w:eastAsiaTheme="majorEastAsia" w:hAnsiTheme="majorHAnsi" w:cstheme="majorBidi"/>
      <w:noProof w:val="0"/>
      <w:color w:val="365F91" w:themeColor="accent1" w:themeShade="BF"/>
      <w:sz w:val="32"/>
      <w:szCs w:val="32"/>
      <w:lang w:val="es-US"/>
    </w:rPr>
  </w:style>
  <w:style w:type="character" w:customStyle="1" w:styleId="Heading2Char">
    <w:name w:val="Heading 2 Char"/>
    <w:basedOn w:val="DefaultParagraphFont"/>
    <w:link w:val="Heading2"/>
    <w:uiPriority w:val="9"/>
    <w:rsid w:val="4EB4405B"/>
    <w:rPr>
      <w:rFonts w:asciiTheme="majorHAnsi" w:eastAsiaTheme="majorEastAsia" w:hAnsiTheme="majorHAnsi" w:cstheme="majorBidi"/>
      <w:noProof w:val="0"/>
      <w:color w:val="365F91" w:themeColor="accent1" w:themeShade="BF"/>
      <w:sz w:val="26"/>
      <w:szCs w:val="26"/>
      <w:lang w:val="es-US"/>
    </w:rPr>
  </w:style>
  <w:style w:type="character" w:customStyle="1" w:styleId="Heading3Char">
    <w:name w:val="Heading 3 Char"/>
    <w:basedOn w:val="DefaultParagraphFont"/>
    <w:link w:val="Heading3"/>
    <w:uiPriority w:val="9"/>
    <w:rsid w:val="4EB4405B"/>
    <w:rPr>
      <w:rFonts w:asciiTheme="majorHAnsi" w:eastAsiaTheme="majorEastAsia" w:hAnsiTheme="majorHAnsi" w:cstheme="majorBidi"/>
      <w:noProof w:val="0"/>
      <w:color w:val="243F60"/>
      <w:sz w:val="24"/>
      <w:szCs w:val="24"/>
      <w:lang w:val="es-US"/>
    </w:rPr>
  </w:style>
  <w:style w:type="character" w:customStyle="1" w:styleId="Heading4Char">
    <w:name w:val="Heading 4 Char"/>
    <w:basedOn w:val="DefaultParagraphFont"/>
    <w:link w:val="Heading4"/>
    <w:uiPriority w:val="9"/>
    <w:rsid w:val="4EB4405B"/>
    <w:rPr>
      <w:rFonts w:asciiTheme="majorHAnsi" w:eastAsiaTheme="majorEastAsia" w:hAnsiTheme="majorHAnsi" w:cstheme="majorBidi"/>
      <w:i/>
      <w:iCs/>
      <w:noProof w:val="0"/>
      <w:color w:val="365F91" w:themeColor="accent1" w:themeShade="BF"/>
      <w:lang w:val="es-US"/>
    </w:rPr>
  </w:style>
  <w:style w:type="character" w:customStyle="1" w:styleId="Heading5Char">
    <w:name w:val="Heading 5 Char"/>
    <w:basedOn w:val="DefaultParagraphFont"/>
    <w:link w:val="Heading5"/>
    <w:uiPriority w:val="9"/>
    <w:rsid w:val="4EB4405B"/>
    <w:rPr>
      <w:rFonts w:asciiTheme="majorHAnsi" w:eastAsiaTheme="majorEastAsia" w:hAnsiTheme="majorHAnsi" w:cstheme="majorBidi"/>
      <w:noProof w:val="0"/>
      <w:color w:val="365F91" w:themeColor="accent1" w:themeShade="BF"/>
      <w:lang w:val="es-US"/>
    </w:rPr>
  </w:style>
  <w:style w:type="character" w:customStyle="1" w:styleId="Heading6Char">
    <w:name w:val="Heading 6 Char"/>
    <w:basedOn w:val="DefaultParagraphFont"/>
    <w:link w:val="Heading6"/>
    <w:uiPriority w:val="9"/>
    <w:rsid w:val="4EB4405B"/>
    <w:rPr>
      <w:rFonts w:asciiTheme="majorHAnsi" w:eastAsiaTheme="majorEastAsia" w:hAnsiTheme="majorHAnsi" w:cstheme="majorBidi"/>
      <w:noProof w:val="0"/>
      <w:color w:val="243F60"/>
      <w:lang w:val="es-US"/>
    </w:rPr>
  </w:style>
  <w:style w:type="character" w:customStyle="1" w:styleId="Heading7Char">
    <w:name w:val="Heading 7 Char"/>
    <w:basedOn w:val="DefaultParagraphFont"/>
    <w:link w:val="Heading7"/>
    <w:uiPriority w:val="9"/>
    <w:rsid w:val="4EB4405B"/>
    <w:rPr>
      <w:rFonts w:asciiTheme="majorHAnsi" w:eastAsiaTheme="majorEastAsia" w:hAnsiTheme="majorHAnsi" w:cstheme="majorBidi"/>
      <w:i/>
      <w:iCs/>
      <w:noProof w:val="0"/>
      <w:color w:val="243F60"/>
      <w:lang w:val="es-US"/>
    </w:rPr>
  </w:style>
  <w:style w:type="character" w:customStyle="1" w:styleId="Heading8Char">
    <w:name w:val="Heading 8 Char"/>
    <w:basedOn w:val="DefaultParagraphFont"/>
    <w:link w:val="Heading8"/>
    <w:uiPriority w:val="9"/>
    <w:rsid w:val="4EB4405B"/>
    <w:rPr>
      <w:rFonts w:asciiTheme="majorHAnsi" w:eastAsiaTheme="majorEastAsia" w:hAnsiTheme="majorHAnsi" w:cstheme="majorBidi"/>
      <w:noProof w:val="0"/>
      <w:color w:val="272727"/>
      <w:sz w:val="21"/>
      <w:szCs w:val="21"/>
      <w:lang w:val="es-US"/>
    </w:rPr>
  </w:style>
  <w:style w:type="character" w:customStyle="1" w:styleId="Heading9Char">
    <w:name w:val="Heading 9 Char"/>
    <w:basedOn w:val="DefaultParagraphFont"/>
    <w:link w:val="Heading9"/>
    <w:uiPriority w:val="9"/>
    <w:rsid w:val="4EB4405B"/>
    <w:rPr>
      <w:rFonts w:asciiTheme="majorHAnsi" w:eastAsiaTheme="majorEastAsia" w:hAnsiTheme="majorHAnsi" w:cstheme="majorBidi"/>
      <w:i/>
      <w:iCs/>
      <w:noProof w:val="0"/>
      <w:color w:val="272727"/>
      <w:sz w:val="21"/>
      <w:szCs w:val="21"/>
      <w:lang w:val="es-US"/>
    </w:rPr>
  </w:style>
  <w:style w:type="character" w:customStyle="1" w:styleId="TitleChar">
    <w:name w:val="Title Char"/>
    <w:basedOn w:val="DefaultParagraphFont"/>
    <w:link w:val="Title"/>
    <w:uiPriority w:val="10"/>
    <w:rsid w:val="4EB4405B"/>
    <w:rPr>
      <w:rFonts w:asciiTheme="majorHAnsi" w:eastAsiaTheme="majorEastAsia" w:hAnsiTheme="majorHAnsi" w:cstheme="majorBidi"/>
      <w:noProof w:val="0"/>
      <w:sz w:val="56"/>
      <w:szCs w:val="56"/>
      <w:lang w:val="es-US"/>
    </w:rPr>
  </w:style>
  <w:style w:type="character" w:customStyle="1" w:styleId="SubtitleChar">
    <w:name w:val="Subtitle Char"/>
    <w:basedOn w:val="DefaultParagraphFont"/>
    <w:link w:val="Subtitle"/>
    <w:uiPriority w:val="11"/>
    <w:rsid w:val="4EB4405B"/>
    <w:rPr>
      <w:rFonts w:asciiTheme="minorHAnsi" w:eastAsiaTheme="minorEastAsia" w:hAnsiTheme="minorHAnsi" w:cstheme="minorBidi"/>
      <w:noProof w:val="0"/>
      <w:color w:val="5A5A5A"/>
      <w:lang w:val="es-US"/>
    </w:rPr>
  </w:style>
  <w:style w:type="character" w:customStyle="1" w:styleId="QuoteChar">
    <w:name w:val="Quote Char"/>
    <w:basedOn w:val="DefaultParagraphFont"/>
    <w:link w:val="Quote"/>
    <w:uiPriority w:val="29"/>
    <w:rsid w:val="4EB4405B"/>
    <w:rPr>
      <w:i/>
      <w:iCs/>
      <w:noProof w:val="0"/>
      <w:color w:val="404040" w:themeColor="text1" w:themeTint="BF"/>
      <w:lang w:val="es-US"/>
    </w:rPr>
  </w:style>
  <w:style w:type="character" w:customStyle="1" w:styleId="IntenseQuoteChar">
    <w:name w:val="Intense Quote Char"/>
    <w:basedOn w:val="DefaultParagraphFont"/>
    <w:link w:val="IntenseQuote"/>
    <w:uiPriority w:val="30"/>
    <w:rsid w:val="4EB4405B"/>
    <w:rPr>
      <w:i/>
      <w:iCs/>
      <w:noProof w:val="0"/>
      <w:color w:val="4F81BD" w:themeColor="accent1"/>
      <w:lang w:val="es-US"/>
    </w:rPr>
  </w:style>
  <w:style w:type="paragraph" w:styleId="TOC1">
    <w:name w:val="toc 1"/>
    <w:basedOn w:val="Normal"/>
    <w:next w:val="Normal"/>
    <w:uiPriority w:val="39"/>
    <w:unhideWhenUsed/>
    <w:rsid w:val="4EB4405B"/>
    <w:pPr>
      <w:spacing w:after="100"/>
    </w:pPr>
  </w:style>
  <w:style w:type="paragraph" w:styleId="TOC2">
    <w:name w:val="toc 2"/>
    <w:basedOn w:val="Normal"/>
    <w:next w:val="Normal"/>
    <w:uiPriority w:val="39"/>
    <w:unhideWhenUsed/>
    <w:rsid w:val="4EB4405B"/>
    <w:pPr>
      <w:spacing w:after="100"/>
      <w:ind w:left="220"/>
    </w:pPr>
  </w:style>
  <w:style w:type="paragraph" w:styleId="TOC3">
    <w:name w:val="toc 3"/>
    <w:basedOn w:val="Normal"/>
    <w:next w:val="Normal"/>
    <w:uiPriority w:val="39"/>
    <w:unhideWhenUsed/>
    <w:rsid w:val="4EB4405B"/>
    <w:pPr>
      <w:spacing w:after="100"/>
      <w:ind w:left="440"/>
    </w:pPr>
  </w:style>
  <w:style w:type="paragraph" w:styleId="TOC4">
    <w:name w:val="toc 4"/>
    <w:basedOn w:val="Normal"/>
    <w:next w:val="Normal"/>
    <w:uiPriority w:val="39"/>
    <w:unhideWhenUsed/>
    <w:rsid w:val="4EB4405B"/>
    <w:pPr>
      <w:spacing w:after="100"/>
      <w:ind w:left="660"/>
    </w:pPr>
  </w:style>
  <w:style w:type="paragraph" w:styleId="TOC5">
    <w:name w:val="toc 5"/>
    <w:basedOn w:val="Normal"/>
    <w:next w:val="Normal"/>
    <w:uiPriority w:val="39"/>
    <w:unhideWhenUsed/>
    <w:rsid w:val="4EB4405B"/>
    <w:pPr>
      <w:spacing w:after="100"/>
      <w:ind w:left="880"/>
    </w:pPr>
  </w:style>
  <w:style w:type="paragraph" w:styleId="TOC6">
    <w:name w:val="toc 6"/>
    <w:basedOn w:val="Normal"/>
    <w:next w:val="Normal"/>
    <w:uiPriority w:val="39"/>
    <w:unhideWhenUsed/>
    <w:rsid w:val="4EB4405B"/>
    <w:pPr>
      <w:spacing w:after="100"/>
      <w:ind w:left="1100"/>
    </w:pPr>
  </w:style>
  <w:style w:type="paragraph" w:styleId="TOC7">
    <w:name w:val="toc 7"/>
    <w:basedOn w:val="Normal"/>
    <w:next w:val="Normal"/>
    <w:uiPriority w:val="39"/>
    <w:unhideWhenUsed/>
    <w:rsid w:val="4EB4405B"/>
    <w:pPr>
      <w:spacing w:after="100"/>
      <w:ind w:left="1320"/>
    </w:pPr>
  </w:style>
  <w:style w:type="paragraph" w:styleId="TOC8">
    <w:name w:val="toc 8"/>
    <w:basedOn w:val="Normal"/>
    <w:next w:val="Normal"/>
    <w:uiPriority w:val="39"/>
    <w:unhideWhenUsed/>
    <w:rsid w:val="4EB4405B"/>
    <w:pPr>
      <w:spacing w:after="100"/>
      <w:ind w:left="1540"/>
    </w:pPr>
  </w:style>
  <w:style w:type="paragraph" w:styleId="TOC9">
    <w:name w:val="toc 9"/>
    <w:basedOn w:val="Normal"/>
    <w:next w:val="Normal"/>
    <w:uiPriority w:val="39"/>
    <w:unhideWhenUsed/>
    <w:rsid w:val="4EB4405B"/>
    <w:pPr>
      <w:spacing w:after="100"/>
      <w:ind w:left="1760"/>
    </w:pPr>
  </w:style>
  <w:style w:type="paragraph" w:styleId="EndnoteText">
    <w:name w:val="endnote text"/>
    <w:basedOn w:val="Normal"/>
    <w:link w:val="EndnoteTextChar"/>
    <w:uiPriority w:val="99"/>
    <w:semiHidden/>
    <w:unhideWhenUsed/>
    <w:rsid w:val="4EB4405B"/>
    <w:rPr>
      <w:sz w:val="20"/>
      <w:szCs w:val="20"/>
    </w:rPr>
  </w:style>
  <w:style w:type="character" w:customStyle="1" w:styleId="EndnoteTextChar">
    <w:name w:val="Endnote Text Char"/>
    <w:basedOn w:val="DefaultParagraphFont"/>
    <w:link w:val="EndnoteText"/>
    <w:uiPriority w:val="99"/>
    <w:semiHidden/>
    <w:rsid w:val="4EB4405B"/>
    <w:rPr>
      <w:noProof w:val="0"/>
      <w:sz w:val="20"/>
      <w:szCs w:val="20"/>
      <w:lang w:val="es-US"/>
    </w:rPr>
  </w:style>
  <w:style w:type="paragraph" w:styleId="Footer">
    <w:name w:val="footer"/>
    <w:basedOn w:val="Normal"/>
    <w:link w:val="FooterChar"/>
    <w:uiPriority w:val="99"/>
    <w:unhideWhenUsed/>
    <w:rsid w:val="4EB4405B"/>
    <w:pPr>
      <w:tabs>
        <w:tab w:val="center" w:pos="4680"/>
        <w:tab w:val="right" w:pos="9360"/>
      </w:tabs>
    </w:pPr>
  </w:style>
  <w:style w:type="character" w:customStyle="1" w:styleId="FooterChar">
    <w:name w:val="Footer Char"/>
    <w:basedOn w:val="DefaultParagraphFont"/>
    <w:link w:val="Footer"/>
    <w:uiPriority w:val="99"/>
    <w:rsid w:val="4EB4405B"/>
    <w:rPr>
      <w:noProof w:val="0"/>
      <w:lang w:val="es-US"/>
    </w:rPr>
  </w:style>
  <w:style w:type="paragraph" w:styleId="FootnoteText">
    <w:name w:val="footnote text"/>
    <w:basedOn w:val="Normal"/>
    <w:link w:val="FootnoteTextChar"/>
    <w:uiPriority w:val="99"/>
    <w:semiHidden/>
    <w:unhideWhenUsed/>
    <w:rsid w:val="4EB4405B"/>
    <w:rPr>
      <w:sz w:val="20"/>
      <w:szCs w:val="20"/>
    </w:rPr>
  </w:style>
  <w:style w:type="character" w:customStyle="1" w:styleId="FootnoteTextChar">
    <w:name w:val="Footnote Text Char"/>
    <w:basedOn w:val="DefaultParagraphFont"/>
    <w:link w:val="FootnoteText"/>
    <w:uiPriority w:val="99"/>
    <w:semiHidden/>
    <w:rsid w:val="4EB4405B"/>
    <w:rPr>
      <w:noProof w:val="0"/>
      <w:sz w:val="20"/>
      <w:szCs w:val="20"/>
      <w:lang w:val="es-US"/>
    </w:rPr>
  </w:style>
  <w:style w:type="paragraph" w:styleId="Header">
    <w:name w:val="header"/>
    <w:basedOn w:val="Normal"/>
    <w:link w:val="HeaderChar"/>
    <w:uiPriority w:val="99"/>
    <w:unhideWhenUsed/>
    <w:rsid w:val="4EB4405B"/>
    <w:pPr>
      <w:tabs>
        <w:tab w:val="center" w:pos="4680"/>
        <w:tab w:val="right" w:pos="9360"/>
      </w:tabs>
    </w:pPr>
  </w:style>
  <w:style w:type="character" w:customStyle="1" w:styleId="HeaderChar">
    <w:name w:val="Header Char"/>
    <w:basedOn w:val="DefaultParagraphFont"/>
    <w:link w:val="Header"/>
    <w:uiPriority w:val="99"/>
    <w:rsid w:val="4EB4405B"/>
    <w:rPr>
      <w:noProof w:val="0"/>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1195</Characters>
  <Application>Microsoft Office Word</Application>
  <DocSecurity>0</DocSecurity>
  <Lines>9</Lines>
  <Paragraphs>2</Paragraphs>
  <ScaleCrop>false</ScaleCrop>
  <Company>Texas State University - San Marcos</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Daniel</dc:creator>
  <cp:lastModifiedBy>Bronson Tucker</cp:lastModifiedBy>
  <cp:revision>6</cp:revision>
  <cp:lastPrinted>2017-03-17T19:55:00Z</cp:lastPrinted>
  <dcterms:created xsi:type="dcterms:W3CDTF">2021-09-29T19:48:00Z</dcterms:created>
  <dcterms:modified xsi:type="dcterms:W3CDTF">2024-06-18T22:57:00Z</dcterms:modified>
</cp:coreProperties>
</file>